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Schullandheim Stern, Sanierung Wasserschaden: Los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26/B/IV/170102-02/8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Fußbodenaufbau durch Neuverlegung von schwimmendem Estrich inkl. Bauwerksabdichtung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